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65DA3" w14:textId="77777777" w:rsidR="00DA6C7E" w:rsidRPr="00590968" w:rsidRDefault="00DA6C7E" w:rsidP="00DA6C7E">
      <w:pPr>
        <w:jc w:val="center"/>
        <w:rPr>
          <w:b/>
          <w:sz w:val="32"/>
          <w:szCs w:val="32"/>
        </w:rPr>
      </w:pPr>
      <w:r w:rsidRPr="00590968">
        <w:rPr>
          <w:b/>
          <w:sz w:val="32"/>
          <w:szCs w:val="32"/>
        </w:rPr>
        <w:t>Conférence internationale</w:t>
      </w:r>
    </w:p>
    <w:p w14:paraId="116302B8" w14:textId="77777777" w:rsidR="00DA6C7E" w:rsidRPr="00654ADC" w:rsidRDefault="00DA6C7E" w:rsidP="00DA6C7E">
      <w:pPr>
        <w:jc w:val="center"/>
        <w:rPr>
          <w:b/>
        </w:rPr>
      </w:pPr>
    </w:p>
    <w:p w14:paraId="1E6C11C8" w14:textId="77777777" w:rsidR="00DA6C7E" w:rsidRPr="00590968" w:rsidRDefault="00DA6C7E" w:rsidP="00DA6C7E">
      <w:pPr>
        <w:jc w:val="center"/>
        <w:rPr>
          <w:b/>
          <w:sz w:val="48"/>
          <w:szCs w:val="48"/>
        </w:rPr>
      </w:pPr>
      <w:r w:rsidRPr="00590968">
        <w:rPr>
          <w:b/>
          <w:sz w:val="48"/>
          <w:szCs w:val="48"/>
        </w:rPr>
        <w:t>Formes discursives.</w:t>
      </w:r>
    </w:p>
    <w:p w14:paraId="32F2DD54" w14:textId="77777777" w:rsidR="00DA6C7E" w:rsidRDefault="00DA6C7E" w:rsidP="00DA6C7E">
      <w:pPr>
        <w:jc w:val="center"/>
        <w:rPr>
          <w:b/>
          <w:sz w:val="48"/>
          <w:szCs w:val="48"/>
        </w:rPr>
      </w:pPr>
      <w:r w:rsidRPr="00590968">
        <w:rPr>
          <w:b/>
          <w:sz w:val="48"/>
          <w:szCs w:val="48"/>
        </w:rPr>
        <w:t>Mémoire et identité(s)</w:t>
      </w:r>
    </w:p>
    <w:p w14:paraId="3401AAB2" w14:textId="77777777" w:rsidR="00DA6C7E" w:rsidRPr="00DA6C7E" w:rsidRDefault="00DA6C7E" w:rsidP="00DA6C7E">
      <w:pPr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DA6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Bacău, Roumanie : 15-16 avril 2021</w:t>
      </w:r>
    </w:p>
    <w:p w14:paraId="3EFE4AE7" w14:textId="76985BEA" w:rsidR="00DA6C7E" w:rsidRDefault="00DA6C7E" w:rsidP="00DA6C7E">
      <w:pPr>
        <w:jc w:val="center"/>
        <w:rPr>
          <w:rFonts w:ascii="Times New Roman" w:eastAsia="Times New Roman" w:hAnsi="Times New Roman" w:cs="Times New Roman"/>
          <w:color w:val="FF0000"/>
          <w:lang w:eastAsia="fr-FR"/>
        </w:rPr>
      </w:pPr>
      <w:r w:rsidRPr="00DA6C7E">
        <w:rPr>
          <w:rFonts w:ascii="Times New Roman" w:eastAsia="Times New Roman" w:hAnsi="Times New Roman" w:cs="Times New Roman"/>
          <w:color w:val="FF0000"/>
          <w:lang w:eastAsia="fr-FR"/>
        </w:rPr>
        <w:t>Conférences et ateliers en ligne (Teams)</w:t>
      </w:r>
    </w:p>
    <w:p w14:paraId="4E0B1233" w14:textId="19C6017A" w:rsidR="00DA6C7E" w:rsidRPr="00DA6C7E" w:rsidRDefault="00DA6C7E" w:rsidP="00DA6C7E">
      <w:pPr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b/>
          <w:noProof/>
          <w:lang w:val="ro-RO" w:eastAsia="ro-RO"/>
        </w:rPr>
        <w:drawing>
          <wp:inline distT="0" distB="0" distL="0" distR="0" wp14:anchorId="5C335BB8" wp14:editId="7F47A347">
            <wp:extent cx="4651438" cy="323700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962" cy="325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C4A66" w14:textId="77777777" w:rsidR="00DA6C7E" w:rsidRPr="00DA6C7E" w:rsidRDefault="00DA6C7E" w:rsidP="00DA6C7E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DA6C7E">
        <w:rPr>
          <w:rFonts w:ascii="Times New Roman" w:eastAsia="Times New Roman" w:hAnsi="Times New Roman" w:cs="Times New Roman"/>
          <w:color w:val="000000"/>
          <w:lang w:eastAsia="fr-FR"/>
        </w:rPr>
        <w:t> </w:t>
      </w:r>
    </w:p>
    <w:p w14:paraId="6D0EF3A8" w14:textId="77777777" w:rsidR="00DA6C7E" w:rsidRPr="00DA6C7E" w:rsidRDefault="00DA6C7E" w:rsidP="00DA6C7E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DA6C7E">
        <w:rPr>
          <w:rFonts w:ascii="Times New Roman" w:eastAsia="Times New Roman" w:hAnsi="Times New Roman" w:cs="Times New Roman"/>
          <w:color w:val="000000"/>
          <w:lang w:eastAsia="fr-FR"/>
        </w:rPr>
        <w:t xml:space="preserve">Conférence organisée par l’université </w:t>
      </w:r>
      <w:proofErr w:type="spellStart"/>
      <w:r w:rsidRPr="00DA6C7E">
        <w:rPr>
          <w:rFonts w:ascii="Times New Roman" w:eastAsia="Times New Roman" w:hAnsi="Times New Roman" w:cs="Times New Roman"/>
          <w:color w:val="000000"/>
          <w:lang w:eastAsia="fr-FR"/>
        </w:rPr>
        <w:t>Vasile</w:t>
      </w:r>
      <w:proofErr w:type="spellEnd"/>
      <w:r w:rsidRPr="00DA6C7E">
        <w:rPr>
          <w:rFonts w:ascii="Times New Roman" w:eastAsia="Times New Roman" w:hAnsi="Times New Roman" w:cs="Times New Roman"/>
          <w:color w:val="000000"/>
          <w:lang w:eastAsia="fr-FR"/>
        </w:rPr>
        <w:t xml:space="preserve"> Alecsandri, Bacău, Faculté des Lettres, Centres de recherche </w:t>
      </w:r>
      <w:proofErr w:type="spellStart"/>
      <w:r w:rsidRPr="00DA6C7E">
        <w:rPr>
          <w:rFonts w:ascii="Times New Roman" w:eastAsia="Times New Roman" w:hAnsi="Times New Roman" w:cs="Times New Roman"/>
          <w:color w:val="000000"/>
          <w:lang w:eastAsia="fr-FR"/>
        </w:rPr>
        <w:t>Interstud</w:t>
      </w:r>
      <w:proofErr w:type="spellEnd"/>
      <w:r w:rsidRPr="00DA6C7E">
        <w:rPr>
          <w:rFonts w:ascii="Times New Roman" w:eastAsia="Times New Roman" w:hAnsi="Times New Roman" w:cs="Times New Roman"/>
          <w:color w:val="000000"/>
          <w:lang w:eastAsia="fr-FR"/>
        </w:rPr>
        <w:t xml:space="preserve"> et </w:t>
      </w:r>
      <w:proofErr w:type="spellStart"/>
      <w:r w:rsidRPr="00DA6C7E">
        <w:rPr>
          <w:rFonts w:ascii="Times New Roman" w:eastAsia="Times New Roman" w:hAnsi="Times New Roman" w:cs="Times New Roman"/>
          <w:color w:val="000000"/>
          <w:lang w:eastAsia="fr-FR"/>
        </w:rPr>
        <w:t>Cetal</w:t>
      </w:r>
      <w:proofErr w:type="spellEnd"/>
      <w:r w:rsidRPr="00DA6C7E">
        <w:rPr>
          <w:rFonts w:ascii="Times New Roman" w:eastAsia="Times New Roman" w:hAnsi="Times New Roman" w:cs="Times New Roman"/>
          <w:color w:val="000000"/>
          <w:lang w:eastAsia="fr-FR"/>
        </w:rPr>
        <w:t xml:space="preserve"> (Roumanie)</w:t>
      </w:r>
    </w:p>
    <w:p w14:paraId="71A6749B" w14:textId="77777777" w:rsidR="00DA6C7E" w:rsidRPr="00DA6C7E" w:rsidRDefault="00DA6C7E" w:rsidP="00DA6C7E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proofErr w:type="gramStart"/>
      <w:r w:rsidRPr="00DA6C7E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en</w:t>
      </w:r>
      <w:proofErr w:type="gramEnd"/>
      <w:r w:rsidRPr="00DA6C7E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collaboration avec : </w:t>
      </w:r>
    </w:p>
    <w:p w14:paraId="19D452D3" w14:textId="77777777" w:rsidR="00DA6C7E" w:rsidRPr="00DA6C7E" w:rsidRDefault="00DA6C7E" w:rsidP="00DA6C7E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proofErr w:type="gramStart"/>
      <w:r w:rsidRPr="00DA6C7E">
        <w:rPr>
          <w:rFonts w:ascii="Times New Roman" w:eastAsia="Times New Roman" w:hAnsi="Times New Roman" w:cs="Times New Roman"/>
          <w:color w:val="000000"/>
          <w:lang w:eastAsia="fr-FR"/>
        </w:rPr>
        <w:t>l’université</w:t>
      </w:r>
      <w:proofErr w:type="gramEnd"/>
      <w:r w:rsidRPr="00DA6C7E">
        <w:rPr>
          <w:rFonts w:ascii="Times New Roman" w:eastAsia="Times New Roman" w:hAnsi="Times New Roman" w:cs="Times New Roman"/>
          <w:color w:val="000000"/>
          <w:lang w:eastAsia="fr-FR"/>
        </w:rPr>
        <w:t xml:space="preserve"> de Lorraine, Centre de recherche sur les médiations (France)</w:t>
      </w:r>
    </w:p>
    <w:p w14:paraId="017A2D84" w14:textId="77777777" w:rsidR="00DA6C7E" w:rsidRPr="00DA6C7E" w:rsidRDefault="00DA6C7E" w:rsidP="00DA6C7E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DA6C7E">
        <w:rPr>
          <w:rFonts w:ascii="Times New Roman" w:eastAsia="Times New Roman" w:hAnsi="Times New Roman" w:cs="Times New Roman"/>
          <w:color w:val="000000"/>
          <w:lang w:eastAsia="fr-FR"/>
        </w:rPr>
        <w:t xml:space="preserve">Faculté des Lettres, Langues, Arts, Sciences Humaines et Sociales, l’université de Corse </w:t>
      </w:r>
      <w:proofErr w:type="spellStart"/>
      <w:r w:rsidRPr="00DA6C7E">
        <w:rPr>
          <w:rFonts w:ascii="Times New Roman" w:eastAsia="Times New Roman" w:hAnsi="Times New Roman" w:cs="Times New Roman"/>
          <w:color w:val="000000"/>
          <w:lang w:eastAsia="fr-FR"/>
        </w:rPr>
        <w:t>Pasquale</w:t>
      </w:r>
      <w:proofErr w:type="spellEnd"/>
      <w:r w:rsidRPr="00DA6C7E">
        <w:rPr>
          <w:rFonts w:ascii="Times New Roman" w:eastAsia="Times New Roman" w:hAnsi="Times New Roman" w:cs="Times New Roman"/>
          <w:color w:val="000000"/>
          <w:lang w:eastAsia="fr-FR"/>
        </w:rPr>
        <w:t> Paoli (France)</w:t>
      </w:r>
    </w:p>
    <w:p w14:paraId="4730D1A8" w14:textId="77777777" w:rsidR="00DA6C7E" w:rsidRPr="00DA6C7E" w:rsidRDefault="00DA6C7E" w:rsidP="00DA6C7E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proofErr w:type="gramStart"/>
      <w:r w:rsidRPr="00DA6C7E">
        <w:rPr>
          <w:rFonts w:ascii="Times New Roman" w:eastAsia="Times New Roman" w:hAnsi="Times New Roman" w:cs="Times New Roman"/>
          <w:color w:val="000000"/>
          <w:lang w:eastAsia="fr-FR"/>
        </w:rPr>
        <w:t>l’université</w:t>
      </w:r>
      <w:proofErr w:type="gramEnd"/>
      <w:r w:rsidRPr="00DA6C7E">
        <w:rPr>
          <w:rFonts w:ascii="Times New Roman" w:eastAsia="Times New Roman" w:hAnsi="Times New Roman" w:cs="Times New Roman"/>
          <w:color w:val="000000"/>
          <w:lang w:eastAsia="fr-FR"/>
        </w:rPr>
        <w:t xml:space="preserve"> de Messine (Italie)</w:t>
      </w:r>
    </w:p>
    <w:p w14:paraId="36E7F66B" w14:textId="77777777" w:rsidR="00DA6C7E" w:rsidRPr="00DA6C7E" w:rsidRDefault="00DA6C7E" w:rsidP="00DA6C7E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proofErr w:type="gramStart"/>
      <w:r w:rsidRPr="00DA6C7E">
        <w:rPr>
          <w:rFonts w:ascii="Times New Roman" w:eastAsia="Times New Roman" w:hAnsi="Times New Roman" w:cs="Times New Roman"/>
          <w:color w:val="000000"/>
          <w:lang w:eastAsia="fr-FR"/>
        </w:rPr>
        <w:t>l’université</w:t>
      </w:r>
      <w:proofErr w:type="gramEnd"/>
      <w:r w:rsidRPr="00DA6C7E">
        <w:rPr>
          <w:rFonts w:ascii="Times New Roman" w:eastAsia="Times New Roman" w:hAnsi="Times New Roman" w:cs="Times New Roman"/>
          <w:color w:val="000000"/>
          <w:lang w:eastAsia="fr-FR"/>
        </w:rPr>
        <w:t xml:space="preserve"> Atatürk, Erzurum (Turquie)</w:t>
      </w:r>
    </w:p>
    <w:p w14:paraId="7BE54ABF" w14:textId="77777777" w:rsidR="00DA6C7E" w:rsidRPr="00DA6C7E" w:rsidRDefault="00DA6C7E" w:rsidP="00DA6C7E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proofErr w:type="gramStart"/>
      <w:r w:rsidRPr="00DA6C7E">
        <w:rPr>
          <w:rFonts w:ascii="Times New Roman" w:eastAsia="Times New Roman" w:hAnsi="Times New Roman" w:cs="Times New Roman"/>
          <w:color w:val="000000"/>
          <w:lang w:eastAsia="fr-FR"/>
        </w:rPr>
        <w:t>l’université</w:t>
      </w:r>
      <w:proofErr w:type="gramEnd"/>
      <w:r w:rsidRPr="00DA6C7E">
        <w:rPr>
          <w:rFonts w:ascii="Times New Roman" w:eastAsia="Times New Roman" w:hAnsi="Times New Roman" w:cs="Times New Roman"/>
          <w:color w:val="000000"/>
          <w:lang w:eastAsia="fr-FR"/>
        </w:rPr>
        <w:t xml:space="preserve"> Bordeaux 3 (France)</w:t>
      </w:r>
    </w:p>
    <w:p w14:paraId="26718676" w14:textId="77777777" w:rsidR="00DA6C7E" w:rsidRPr="00DA6C7E" w:rsidRDefault="00DA6C7E" w:rsidP="00DA6C7E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proofErr w:type="gramStart"/>
      <w:r w:rsidRPr="00DA6C7E">
        <w:rPr>
          <w:rFonts w:ascii="Times New Roman" w:eastAsia="Times New Roman" w:hAnsi="Times New Roman" w:cs="Times New Roman"/>
          <w:color w:val="000000"/>
          <w:lang w:eastAsia="fr-FR"/>
        </w:rPr>
        <w:t>l’université</w:t>
      </w:r>
      <w:proofErr w:type="gramEnd"/>
      <w:r w:rsidRPr="00DA6C7E">
        <w:rPr>
          <w:rFonts w:ascii="Times New Roman" w:eastAsia="Times New Roman" w:hAnsi="Times New Roman" w:cs="Times New Roman"/>
          <w:color w:val="000000"/>
          <w:lang w:eastAsia="fr-FR"/>
        </w:rPr>
        <w:t xml:space="preserve"> d’État de Moldova (République de Moldova)</w:t>
      </w:r>
    </w:p>
    <w:p w14:paraId="6C40271E" w14:textId="77777777" w:rsidR="00DA6C7E" w:rsidRPr="00DA6C7E" w:rsidRDefault="00DA6C7E" w:rsidP="00DA6C7E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proofErr w:type="gramStart"/>
      <w:r w:rsidRPr="00DA6C7E">
        <w:rPr>
          <w:rFonts w:ascii="Times New Roman" w:eastAsia="Times New Roman" w:hAnsi="Times New Roman" w:cs="Times New Roman"/>
          <w:color w:val="000000"/>
          <w:lang w:eastAsia="fr-FR"/>
        </w:rPr>
        <w:t>l’université</w:t>
      </w:r>
      <w:proofErr w:type="gramEnd"/>
      <w:r w:rsidRPr="00DA6C7E">
        <w:rPr>
          <w:rFonts w:ascii="Times New Roman" w:eastAsia="Times New Roman" w:hAnsi="Times New Roman" w:cs="Times New Roman"/>
          <w:color w:val="000000"/>
          <w:lang w:eastAsia="fr-FR"/>
        </w:rPr>
        <w:t xml:space="preserve"> kirghize-turque de Manas</w:t>
      </w:r>
    </w:p>
    <w:p w14:paraId="7429AA53" w14:textId="77777777" w:rsidR="00DA6C7E" w:rsidRPr="00DA6C7E" w:rsidRDefault="00DA6C7E" w:rsidP="00DA6C7E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DA6C7E">
        <w:rPr>
          <w:rFonts w:ascii="Times New Roman" w:eastAsia="Times New Roman" w:hAnsi="Times New Roman" w:cs="Times New Roman"/>
          <w:color w:val="000000"/>
          <w:lang w:eastAsia="fr-FR"/>
        </w:rPr>
        <w:t>HELMO/ESAS, École supérieure d’action sociale (Belgique)</w:t>
      </w:r>
    </w:p>
    <w:p w14:paraId="7D7818E0" w14:textId="77777777" w:rsidR="00DA6C7E" w:rsidRPr="00DA6C7E" w:rsidRDefault="00DA6C7E" w:rsidP="00DA6C7E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proofErr w:type="gramStart"/>
      <w:r w:rsidRPr="00DA6C7E">
        <w:rPr>
          <w:rFonts w:ascii="Times New Roman" w:eastAsia="Times New Roman" w:hAnsi="Times New Roman" w:cs="Times New Roman"/>
          <w:color w:val="000000"/>
          <w:lang w:eastAsia="fr-FR"/>
        </w:rPr>
        <w:t>l’Agence</w:t>
      </w:r>
      <w:proofErr w:type="gramEnd"/>
      <w:r w:rsidRPr="00DA6C7E">
        <w:rPr>
          <w:rFonts w:ascii="Times New Roman" w:eastAsia="Times New Roman" w:hAnsi="Times New Roman" w:cs="Times New Roman"/>
          <w:color w:val="000000"/>
          <w:lang w:eastAsia="fr-FR"/>
        </w:rPr>
        <w:t xml:space="preserve"> universitaire de la francophonie </w:t>
      </w:r>
    </w:p>
    <w:p w14:paraId="035F4AC8" w14:textId="2A21B7C8" w:rsidR="00DA6C7E" w:rsidRDefault="00DA6C7E" w:rsidP="00DA6C7E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proofErr w:type="gramStart"/>
      <w:r w:rsidRPr="00DA6C7E">
        <w:rPr>
          <w:rFonts w:ascii="Times New Roman" w:eastAsia="Times New Roman" w:hAnsi="Times New Roman" w:cs="Times New Roman"/>
          <w:color w:val="000000"/>
          <w:lang w:eastAsia="fr-FR"/>
        </w:rPr>
        <w:t>l’Association</w:t>
      </w:r>
      <w:proofErr w:type="gramEnd"/>
      <w:r w:rsidRPr="00DA6C7E">
        <w:rPr>
          <w:rFonts w:ascii="Times New Roman" w:eastAsia="Times New Roman" w:hAnsi="Times New Roman" w:cs="Times New Roman"/>
          <w:color w:val="000000"/>
          <w:lang w:eastAsia="fr-FR"/>
        </w:rPr>
        <w:t xml:space="preserve"> pour le développement de la francophonie de Bacău (Roumanie)</w:t>
      </w:r>
    </w:p>
    <w:p w14:paraId="6A944C72" w14:textId="77777777" w:rsidR="00DA6C7E" w:rsidRPr="00DA6C7E" w:rsidRDefault="00DA6C7E" w:rsidP="00DA6C7E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7E104107" w14:textId="3D7D1118" w:rsidR="00DA6C7E" w:rsidRPr="00DA6C7E" w:rsidRDefault="00DA6C7E" w:rsidP="00DA6C7E">
      <w:pPr>
        <w:spacing w:line="275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lang w:eastAsia="fr-FR"/>
        </w:rPr>
      </w:pPr>
      <w:r w:rsidRPr="00DA6C7E">
        <w:rPr>
          <w:rFonts w:ascii="Times New Roman" w:eastAsia="Times New Roman" w:hAnsi="Times New Roman" w:cs="Times New Roman"/>
          <w:b/>
          <w:bCs/>
          <w:color w:val="FF0000"/>
          <w:highlight w:val="yellow"/>
          <w:lang w:eastAsia="fr-FR"/>
        </w:rPr>
        <w:t>- Patrimoine et patrimonialisation : mémoire et territoires</w:t>
      </w:r>
      <w:r w:rsidRPr="00610F97">
        <w:rPr>
          <w:rFonts w:ascii="Times New Roman" w:eastAsia="Times New Roman" w:hAnsi="Times New Roman" w:cs="Times New Roman"/>
          <w:b/>
          <w:bCs/>
          <w:color w:val="FF0000"/>
          <w:highlight w:val="yellow"/>
          <w:lang w:eastAsia="fr-FR"/>
        </w:rPr>
        <w:t xml:space="preserve"> (</w:t>
      </w:r>
      <w:proofErr w:type="spellStart"/>
      <w:r w:rsidRPr="00610F97">
        <w:rPr>
          <w:rFonts w:ascii="Times New Roman" w:eastAsia="Times New Roman" w:hAnsi="Times New Roman" w:cs="Times New Roman"/>
          <w:b/>
          <w:bCs/>
          <w:color w:val="FF0000"/>
          <w:highlight w:val="yellow"/>
          <w:lang w:eastAsia="fr-FR"/>
        </w:rPr>
        <w:t>Crem</w:t>
      </w:r>
      <w:proofErr w:type="spellEnd"/>
      <w:r w:rsidRPr="00610F97">
        <w:rPr>
          <w:rFonts w:ascii="Times New Roman" w:eastAsia="Times New Roman" w:hAnsi="Times New Roman" w:cs="Times New Roman"/>
          <w:b/>
          <w:bCs/>
          <w:color w:val="FF0000"/>
          <w:highlight w:val="yellow"/>
          <w:lang w:eastAsia="fr-FR"/>
        </w:rPr>
        <w:t>-Passages)</w:t>
      </w:r>
    </w:p>
    <w:p w14:paraId="509BB19D" w14:textId="77777777" w:rsidR="00DA6C7E" w:rsidRPr="00DA6C7E" w:rsidRDefault="00DA6C7E" w:rsidP="00DA6C7E">
      <w:pPr>
        <w:spacing w:line="27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DA6C7E">
        <w:rPr>
          <w:rFonts w:ascii="Times New Roman" w:eastAsia="Times New Roman" w:hAnsi="Times New Roman" w:cs="Times New Roman"/>
          <w:color w:val="000000"/>
          <w:lang w:eastAsia="fr-FR"/>
        </w:rPr>
        <w:t>- Minorités, médias et nouveaux médias : enjeux, réalités et perspectives</w:t>
      </w:r>
    </w:p>
    <w:p w14:paraId="7FF9A87A" w14:textId="77777777" w:rsidR="00DA6C7E" w:rsidRPr="00DA6C7E" w:rsidRDefault="00DA6C7E" w:rsidP="00DA6C7E">
      <w:pPr>
        <w:spacing w:line="27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DA6C7E">
        <w:rPr>
          <w:rFonts w:ascii="Times New Roman" w:eastAsia="Times New Roman" w:hAnsi="Times New Roman" w:cs="Times New Roman"/>
          <w:color w:val="000000"/>
          <w:lang w:eastAsia="fr-FR"/>
        </w:rPr>
        <w:t>- Nouvelles formes d’expression dans le discours littéraire et non littéraire</w:t>
      </w:r>
    </w:p>
    <w:p w14:paraId="27C1455C" w14:textId="77777777" w:rsidR="00DA6C7E" w:rsidRPr="00DA6C7E" w:rsidRDefault="00DA6C7E" w:rsidP="00DA6C7E">
      <w:pPr>
        <w:spacing w:line="27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DA6C7E">
        <w:rPr>
          <w:rFonts w:ascii="Times New Roman" w:eastAsia="Times New Roman" w:hAnsi="Times New Roman" w:cs="Times New Roman"/>
          <w:color w:val="000000"/>
          <w:lang w:eastAsia="fr-FR"/>
        </w:rPr>
        <w:t>- Le discours mémoriel et la littérature subjective</w:t>
      </w:r>
    </w:p>
    <w:p w14:paraId="3C8EA9C5" w14:textId="77777777" w:rsidR="00DA6C7E" w:rsidRPr="00DA6C7E" w:rsidRDefault="00DA6C7E" w:rsidP="00DA6C7E">
      <w:pPr>
        <w:spacing w:line="27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DA6C7E">
        <w:rPr>
          <w:rFonts w:ascii="Times New Roman" w:eastAsia="Times New Roman" w:hAnsi="Times New Roman" w:cs="Times New Roman"/>
          <w:color w:val="000000"/>
          <w:lang w:eastAsia="fr-FR"/>
        </w:rPr>
        <w:t>- Fiction et mémoire collective</w:t>
      </w:r>
    </w:p>
    <w:p w14:paraId="4813D21E" w14:textId="77777777" w:rsidR="00DA6C7E" w:rsidRPr="00DA6C7E" w:rsidRDefault="00DA6C7E" w:rsidP="00DA6C7E">
      <w:pPr>
        <w:spacing w:line="27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DA6C7E">
        <w:rPr>
          <w:rFonts w:ascii="Times New Roman" w:eastAsia="Times New Roman" w:hAnsi="Times New Roman" w:cs="Times New Roman"/>
          <w:color w:val="000000"/>
          <w:lang w:eastAsia="fr-FR"/>
        </w:rPr>
        <w:t>- Constructions identitaires et formes de communication</w:t>
      </w:r>
    </w:p>
    <w:p w14:paraId="3B70A3C9" w14:textId="77777777" w:rsidR="00DA6C7E" w:rsidRPr="00DA6C7E" w:rsidRDefault="00DA6C7E" w:rsidP="00DA6C7E">
      <w:pPr>
        <w:spacing w:line="275" w:lineRule="atLeast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DA6C7E">
        <w:rPr>
          <w:rFonts w:ascii="Times New Roman" w:eastAsia="Times New Roman" w:hAnsi="Times New Roman" w:cs="Times New Roman"/>
          <w:color w:val="000000"/>
          <w:lang w:eastAsia="fr-FR"/>
        </w:rPr>
        <w:lastRenderedPageBreak/>
        <w:t>Une sélection des meilleures communications seront publiées dans la Revue </w:t>
      </w:r>
      <w:proofErr w:type="spellStart"/>
      <w:r w:rsidRPr="00DA6C7E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Interstudia</w:t>
      </w:r>
      <w:proofErr w:type="spellEnd"/>
      <w:r w:rsidRPr="00DA6C7E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 </w:t>
      </w:r>
      <w:r w:rsidRPr="00DA6C7E">
        <w:rPr>
          <w:rFonts w:ascii="Times New Roman" w:eastAsia="Times New Roman" w:hAnsi="Times New Roman" w:cs="Times New Roman"/>
          <w:color w:val="000000"/>
          <w:lang w:eastAsia="fr-FR"/>
        </w:rPr>
        <w:t>indexée EBSCO, CEEOL, INDEX COPERNICUS.</w:t>
      </w:r>
    </w:p>
    <w:p w14:paraId="6B483C85" w14:textId="77777777" w:rsidR="00DA6C7E" w:rsidRPr="00DA6C7E" w:rsidRDefault="00DA6C7E" w:rsidP="00DA6C7E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DA6C7E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14:paraId="6C268593" w14:textId="77777777" w:rsidR="00D70AFA" w:rsidRDefault="00610F97"/>
    <w:sectPr w:rsidR="00D70AFA" w:rsidSect="00BA43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7E"/>
    <w:rsid w:val="00610F97"/>
    <w:rsid w:val="00BA430D"/>
    <w:rsid w:val="00DA6C7E"/>
    <w:rsid w:val="00E2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E0FDD9"/>
  <w15:chartTrackingRefBased/>
  <w15:docId w15:val="{0E89A61C-0029-CB42-9081-D6EB4AC3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data">
    <w:name w:val="docdata"/>
    <w:aliases w:val="docy,v5,66503,bqiaagaaeyqcaaagiaiaaap5+waabqf8aaaaaaaaaaaaaaaaaaaaaaaaaaaaaaaaaaaaaaaaaaaaaaaaaaaaaaaaaaaaaaaaaaaaaaaaaaaaaaaaaaaaaaaaaaaaaaaaaaaaaaaaaaaaaaaaaaaaaaaaaaaaaaaaaaaaaaaaaaaaaaaaaaaaaaaaaaaaaaaaaaaaaaaaaaaaaaaaaaaaaaaaaaaaaaaaaaaaaaa"/>
    <w:basedOn w:val="Normal"/>
    <w:rsid w:val="00DA6C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A6C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DA6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Morelli</dc:creator>
  <cp:keywords/>
  <dc:description/>
  <cp:lastModifiedBy>Pierre Morelli</cp:lastModifiedBy>
  <cp:revision>1</cp:revision>
  <dcterms:created xsi:type="dcterms:W3CDTF">2021-03-22T16:52:00Z</dcterms:created>
  <dcterms:modified xsi:type="dcterms:W3CDTF">2021-03-22T17:05:00Z</dcterms:modified>
</cp:coreProperties>
</file>